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51F91" w:rsidRDefault="00251F9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51F91" w:rsidRDefault="00251F9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51F91" w:rsidRDefault="00251F9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A4BCC" w:rsidRPr="00EA4BCC" w:rsidRDefault="00EA4BCC" w:rsidP="00251F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CC">
        <w:rPr>
          <w:rFonts w:ascii="Times New Roman" w:hAnsi="Times New Roman" w:cs="Times New Roman"/>
          <w:b/>
          <w:sz w:val="28"/>
          <w:szCs w:val="28"/>
        </w:rPr>
        <w:t>Введена уголовная ответственность за незаконный оборот метилового спирта (метанола), метилсодержащих жидкостей</w:t>
      </w:r>
    </w:p>
    <w:p w:rsidR="00EA4BCC" w:rsidRPr="00EA4BCC" w:rsidRDefault="00EA4BCC" w:rsidP="00EA4BC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BCC" w:rsidRPr="00EA4BCC" w:rsidRDefault="00EA4BCC" w:rsidP="0025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>Федеральным законом от 28.04.2023 №161-ФЗ «О внесении изменений в Уголовный кодекс Российской Федерации и статью 151 Уголовно-процессуального кодекса Российской Федерации» введена уголовная ответственность за незаконное производство, приобретение, хранение, перевозку или пересылку в целях сбыта, а равно сбыт метилового спирта (метанола) и метанолсодержащих жидкостей под видом алкогольной продукции (статья 234.2 УК РФ).</w:t>
      </w:r>
    </w:p>
    <w:p w:rsidR="00EA4BCC" w:rsidRPr="00EA4BCC" w:rsidRDefault="00EA4BCC" w:rsidP="0025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>За совершение названного преступления предусмотрено наказание до 4 лет лишения свободы, в случае его совершения группой лиц по предварительному сговору или организованной группой, либо причинения потерпевшему тяжкого вреда здоровья либо смерти (часть 2 статьи 234.2 УК РФ) – до 6 лет лишения свободы со штрафом в размере до 700 000 рублей, в случае наступления смерти двух и более лиц (часть 3 статьи 234.2 УК РФ) – до 10 лет лишения свободы со штрафом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1 000 000 рублей.</w:t>
      </w:r>
    </w:p>
    <w:p w:rsidR="00EA4BCC" w:rsidRPr="00EA4BCC" w:rsidRDefault="00EA4BCC" w:rsidP="0025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 xml:space="preserve">Преступление отнесено законодателем к </w:t>
      </w:r>
      <w:bookmarkStart w:id="0" w:name="_GoBack"/>
      <w:r w:rsidRPr="00EA4BCC">
        <w:rPr>
          <w:rFonts w:ascii="Times New Roman" w:hAnsi="Times New Roman" w:cs="Times New Roman"/>
          <w:sz w:val="28"/>
          <w:szCs w:val="28"/>
        </w:rPr>
        <w:t xml:space="preserve">подследственности </w:t>
      </w:r>
      <w:bookmarkEnd w:id="0"/>
      <w:r w:rsidRPr="00EA4BCC">
        <w:rPr>
          <w:rFonts w:ascii="Times New Roman" w:hAnsi="Times New Roman" w:cs="Times New Roman"/>
          <w:sz w:val="28"/>
          <w:szCs w:val="28"/>
        </w:rPr>
        <w:t>следователей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F2B36" w:rsidRDefault="00EA4BCC" w:rsidP="00251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>Федеральный закон вступил в силу 09.05.2023.</w:t>
      </w:r>
    </w:p>
    <w:p w:rsidR="00EA4BCC" w:rsidRPr="00EA4BCC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3C" w:rsidRDefault="00190E3C" w:rsidP="007212FD">
      <w:pPr>
        <w:spacing w:after="0" w:line="240" w:lineRule="auto"/>
      </w:pPr>
      <w:r>
        <w:separator/>
      </w:r>
    </w:p>
  </w:endnote>
  <w:endnote w:type="continuationSeparator" w:id="0">
    <w:p w:rsidR="00190E3C" w:rsidRDefault="00190E3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3C" w:rsidRDefault="00190E3C" w:rsidP="007212FD">
      <w:pPr>
        <w:spacing w:after="0" w:line="240" w:lineRule="auto"/>
      </w:pPr>
      <w:r>
        <w:separator/>
      </w:r>
    </w:p>
  </w:footnote>
  <w:footnote w:type="continuationSeparator" w:id="0">
    <w:p w:rsidR="00190E3C" w:rsidRDefault="00190E3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0E3C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51F91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145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8904D-4FFA-433D-BE10-62EC3555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2023-06-30T11:34:00Z</cp:lastPrinted>
  <dcterms:created xsi:type="dcterms:W3CDTF">2023-06-27T20:06:00Z</dcterms:created>
  <dcterms:modified xsi:type="dcterms:W3CDTF">2023-06-30T11:35:00Z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