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F2E9A" w:rsidRDefault="000F2E9A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9A" w:rsidRDefault="000F2E9A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9A" w:rsidRDefault="000F2E9A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65" w:rsidRDefault="00C00465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65">
        <w:rPr>
          <w:rFonts w:ascii="Times New Roman" w:hAnsi="Times New Roman" w:cs="Times New Roman"/>
          <w:b/>
          <w:sz w:val="28"/>
          <w:szCs w:val="28"/>
        </w:rPr>
        <w:t>Дополнительные гарантии для детей-сирот и детей, оставшихся без попечения родителей</w:t>
      </w:r>
    </w:p>
    <w:p w:rsidR="000F2E9A" w:rsidRDefault="000F2E9A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9A" w:rsidRPr="00C00465" w:rsidRDefault="000F2E9A" w:rsidP="000F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65" w:rsidRPr="00C00465" w:rsidRDefault="00C00465" w:rsidP="000F2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465">
        <w:rPr>
          <w:rFonts w:ascii="Times New Roman" w:hAnsi="Times New Roman" w:cs="Times New Roman"/>
          <w:sz w:val="28"/>
          <w:szCs w:val="28"/>
        </w:rPr>
        <w:t>Статьей 6 Федерального закона «О дополнительных гарантиях по социальной поддержке детей-сирот и детей, оставшихся без попечения родителей» установлено, что лица из числа детей-сирот и детей, оставшихся без попечения родителей, а также лица, потерявшие в период обучения обоих родителей, обучающиеся по образовательным программам основного и среднего общего образования за счет средств бюджетов, зачисляются на полное государственное обеспечение до завершения обучения.</w:t>
      </w:r>
    </w:p>
    <w:p w:rsidR="00761E87" w:rsidRPr="00C00465" w:rsidRDefault="00C00465" w:rsidP="000F2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65">
        <w:rPr>
          <w:rFonts w:ascii="Times New Roman" w:hAnsi="Times New Roman" w:cs="Times New Roman"/>
          <w:sz w:val="28"/>
          <w:szCs w:val="28"/>
        </w:rPr>
        <w:t>Лица, потерявшие в период обучения родителей, обучающиеся по основным профессиональным образовательным программам на платной основе, имеют право перехода на бесплатное обучение.</w:t>
      </w:r>
    </w:p>
    <w:bookmarkEnd w:id="0"/>
    <w:p w:rsidR="00C00465" w:rsidRPr="00EA4BCC" w:rsidRDefault="00C00465" w:rsidP="00C00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2C" w:rsidRDefault="00D0662C" w:rsidP="007212FD">
      <w:pPr>
        <w:spacing w:after="0" w:line="240" w:lineRule="auto"/>
      </w:pPr>
      <w:r>
        <w:separator/>
      </w:r>
    </w:p>
  </w:endnote>
  <w:endnote w:type="continuationSeparator" w:id="0">
    <w:p w:rsidR="00D0662C" w:rsidRDefault="00D0662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2C" w:rsidRDefault="00D0662C" w:rsidP="007212FD">
      <w:pPr>
        <w:spacing w:after="0" w:line="240" w:lineRule="auto"/>
      </w:pPr>
      <w:r>
        <w:separator/>
      </w:r>
    </w:p>
  </w:footnote>
  <w:footnote w:type="continuationSeparator" w:id="0">
    <w:p w:rsidR="00D0662C" w:rsidRDefault="00D0662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7D6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2E9A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B526E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662C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9ED60-DE99-4CE1-B70A-DF5D1BE0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2023-07-03T13:13:00Z</cp:lastPrinted>
  <dcterms:created xsi:type="dcterms:W3CDTF">2023-07-02T21:03:00Z</dcterms:created>
  <dcterms:modified xsi:type="dcterms:W3CDTF">2023-07-03T13:15:00Z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