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03" w:rsidRDefault="00FC1AB2" w:rsidP="00233103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 Федеральный закон «О порядке выезда из Российской Федерации </w:t>
      </w:r>
    </w:p>
    <w:p w:rsidR="00233103" w:rsidRDefault="00FC1AB2" w:rsidP="00233103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и въезда в Российскую Федерацию» </w:t>
      </w:r>
    </w:p>
    <w:p w:rsidR="00FC1AB2" w:rsidRDefault="00FC1AB2" w:rsidP="00233103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№ 114-ФЗ от 15.08.1996 внесены изменения</w:t>
      </w:r>
    </w:p>
    <w:p w:rsidR="00FC1AB2" w:rsidRDefault="00FC1AB2" w:rsidP="00FC1AB2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33103" w:rsidRDefault="00233103" w:rsidP="0023310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Default="00FC1AB2" w:rsidP="0023310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Так, Федеральным законом № 501-ФЗ от 05.12.2022 в подпункт 6 части 1 статьи 25 и часть 9 статьи 25.6 Федерального закона № 114-ФЗ от 15.08.1996 (далее по тексту – Закон № 114-ФЗ) внесены изменения.</w:t>
      </w:r>
    </w:p>
    <w:p w:rsidR="00FC1AB2" w:rsidRDefault="00FC1AB2" w:rsidP="0023310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действующей редакции подпункта 6 части 1 статьи 25 Закона № 114-ФЗ основаниями для выдачи иностранному гражданину визы является, в частности, подтверждение о приеме иностранного туриста организацией, сведения о которой содержатся в едином федеральном реестре туроператоров.</w:t>
      </w:r>
    </w:p>
    <w:p w:rsidR="00FC1AB2" w:rsidRDefault="00FC1AB2" w:rsidP="0023310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соответствии с дополнением данного пункта для выдачи иностранному гражданину визы, помимо подтверждения о приеме иностранного туриста организацией, возможно подтверждение сведений о бронировании места в гостинице или ином средстве размещения, сведения о которых содержатся в едином перечне классифицированных гостиниц, горнолыжных трасс, пляжей.</w:t>
      </w:r>
    </w:p>
    <w:p w:rsidR="00FC1AB2" w:rsidRDefault="00FC1AB2" w:rsidP="0023310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Действующей редакцией ч. 9 ст. 25.6 установлено, что обыкновенная туристическая виза выдается на срок до шести месяцев иностранному гражданину, въезжающему в Российскую Федерацию в качестве туриста, при наличии у него подтверждения о приеме организацией, сведения о которой содержатся в едином федеральном реестре туроператоров, либо о бронировании места в гостинице или ином средстве размещения, сведения о которых содержатся в едином перечне классифицированных гостиниц, горнолыжных трасс, пляжей.</w:t>
      </w:r>
    </w:p>
    <w:p w:rsidR="00FC1AB2" w:rsidRDefault="00FC1AB2" w:rsidP="0023310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изменениям, внесенным в указанную статью, для получения обыкновенной туристической визы необходимо выполнение сразу двух условий, перечисленных в данном пункте.</w:t>
      </w:r>
    </w:p>
    <w:p w:rsidR="00FC1AB2" w:rsidRDefault="00FC1AB2" w:rsidP="0023310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Изменения вступят в силу 06.03.2023.</w:t>
      </w:r>
    </w:p>
    <w:p w:rsidR="00FC1AB2" w:rsidRDefault="00FC1AB2" w:rsidP="00233103">
      <w:pPr>
        <w:spacing w:line="360" w:lineRule="auto"/>
        <w:rPr>
          <w:b/>
        </w:rPr>
      </w:pPr>
    </w:p>
    <w:sectPr w:rsidR="00FC1AB2" w:rsidSect="00233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233103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03910"/>
    <w:rsid w:val="00B35545"/>
    <w:rsid w:val="00B7755B"/>
    <w:rsid w:val="00D41C2D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2023-01-01T11:19:00Z</dcterms:modified>
</cp:coreProperties>
</file>