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59" w:rsidRPr="00C757B9" w:rsidRDefault="00553159" w:rsidP="002E4315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C757B9">
        <w:rPr>
          <w:b/>
          <w:bCs/>
          <w:color w:val="000000"/>
          <w:spacing w:val="-1"/>
          <w:sz w:val="28"/>
          <w:szCs w:val="28"/>
        </w:rPr>
        <w:t>Ужесточена ответственность за нарушение правил дорожного движения и эксплуатации транспортных средств водителями, лишенными права управления транспортными средствами</w:t>
      </w:r>
    </w:p>
    <w:p w:rsidR="00553159" w:rsidRDefault="00553159" w:rsidP="002E4315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E4315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Установлена повышенная административная ответственность за повторное управление транспортным средством водителем, лишенным права управления транспортными средствами, если такое действие не содержит признаков уголовно-наказуемого деяния. Предусмотрено наложение административного штрафа в размере от 50 тыс. до 100 тыс. рублей либо обязательные работы на срок от 150 до 200 часов.</w:t>
      </w:r>
    </w:p>
    <w:p w:rsidR="002E4315" w:rsidRDefault="002E4315" w:rsidP="002E4315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E4315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В качестве дополнительной меры в отношении правонарушителей, привлекаемых к уголовной ответственности, установлена возможность конфискации, т.е. принудительного безвозмездного изъятия и обращения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ст.264.1, 264.2 или 264.3 УК РФ.</w:t>
      </w:r>
    </w:p>
    <w:p w:rsidR="00553159" w:rsidRDefault="00553159" w:rsidP="002E4315">
      <w:pPr>
        <w:spacing w:line="480" w:lineRule="auto"/>
      </w:pPr>
    </w:p>
    <w:sectPr w:rsidR="00553159" w:rsidSect="002E43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2E4315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46D2A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dcterms:created xsi:type="dcterms:W3CDTF">2022-12-24T21:08:00Z</dcterms:created>
  <dcterms:modified xsi:type="dcterms:W3CDTF">2023-01-01T10:44:00Z</dcterms:modified>
</cp:coreProperties>
</file>