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1325" w:rsidRDefault="00461325" w:rsidP="0046132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A1FA6" w:rsidRDefault="009A1FA6" w:rsidP="00D062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A6">
        <w:rPr>
          <w:rFonts w:ascii="Times New Roman" w:hAnsi="Times New Roman" w:cs="Times New Roman"/>
          <w:b/>
          <w:sz w:val="28"/>
          <w:szCs w:val="28"/>
        </w:rPr>
        <w:t>Соблюдение Правил дорожного движения - важное условие безопасности всех участников дорожного движения.</w:t>
      </w:r>
    </w:p>
    <w:p w:rsidR="00D062F1" w:rsidRPr="009A1FA6" w:rsidRDefault="00D062F1" w:rsidP="00D062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>Статьей 264.1 Уголовного кодекса Российской Федерации предусмотрена уголовная ответственность за управление транспортным средством (автомобилем, трамваем либо другим механическим транспортным средством) в состоянии опьянения лицом, подвергнутым административному наказанию или имеющим судимость.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>Федеральным законом от 01.07.2021 № 258-ФЗ, вступившим в законную силу 12.07.2021, внесены изменения в указанную статью.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>Уголовная ответственность лиц, управляющих транспортными средствами в состоянии опьянения и подвергнутых ранее административному наказанию за управление транспортом в состоянии опьянения или невыполнение требований о прохождении медицинского освидетельствования, предусмотрена частью 1 статьи 264.1 УК РФ.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>Ответственность управляющих автотранспортом лиц, находящихся в состоянии алкогольного опьянения и имеющих судимость за совершение аналогичного преступления или преступлений, предусмотренных частями 2, 4, 6 статьи 264 УК РФ (нарушение правил дорожного движения и эксплуатации транспортных средств), установлена частью 2 статьи 264.1 УК РФ.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FA6">
        <w:rPr>
          <w:rFonts w:ascii="Times New Roman" w:hAnsi="Times New Roman" w:cs="Times New Roman"/>
          <w:sz w:val="28"/>
          <w:szCs w:val="28"/>
        </w:rPr>
        <w:t>Наказание за совершение такого преступления ужесточено. В санкцию статьи включены новые виды наказания - исправительные работы и ограничение свободы. Увеличены размер и срок других видов наказания: размер штрафа – до 500 тысяч рублей (размер заработной платы, иного дохода осужденного – за период до трех лет), срок наказания в виде принудительных работ и лишения свободы – до 3 лет, срок дополнительного наказания в виде лишения права заниматься определенной деятельностью – до 6 лет.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>Кроме того, в соответствии с ч. 4, 6 ст. 264 УК РФ в случае установления вины водителя транспортного средства, управлявшего им в состоянии опьянения, в гибели человека, такому водителю может быть назначено наказание в виде лишения свободы на срок от пяти до двенадцати лет. Если по вине находившегося в состоянии опьянения водителя транспортного средства погибло два человека и более, судом может быть назначено наказание в виде лишения свободы на срок от восьми до пятнадцати лет.</w:t>
      </w: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24" w:rsidRDefault="00170D24" w:rsidP="007212FD">
      <w:pPr>
        <w:spacing w:after="0" w:line="240" w:lineRule="auto"/>
      </w:pPr>
      <w:r>
        <w:separator/>
      </w:r>
    </w:p>
  </w:endnote>
  <w:endnote w:type="continuationSeparator" w:id="0">
    <w:p w:rsidR="00170D24" w:rsidRDefault="00170D2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24" w:rsidRDefault="00170D24" w:rsidP="007212FD">
      <w:pPr>
        <w:spacing w:after="0" w:line="240" w:lineRule="auto"/>
      </w:pPr>
      <w:r>
        <w:separator/>
      </w:r>
    </w:p>
  </w:footnote>
  <w:footnote w:type="continuationSeparator" w:id="0">
    <w:p w:rsidR="00170D24" w:rsidRDefault="00170D24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49A6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0D24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064D"/>
    <w:rsid w:val="00D062F1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D89B0-8CA0-41C7-A13A-39A6478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2023-06-30T08:18:00Z</cp:lastPrinted>
  <dcterms:created xsi:type="dcterms:W3CDTF">2023-06-27T19:39:00Z</dcterms:created>
  <dcterms:modified xsi:type="dcterms:W3CDTF">2023-06-30T08:19:00Z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